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21" w:rsidRDefault="00BE2E21" w:rsidP="00AF10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78E7" w:rsidRDefault="00AF10B4" w:rsidP="00AF10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RESOLUÇÃO CSDP Nº 227, DE 19</w:t>
      </w:r>
      <w:r w:rsidR="00D6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MARÇO</w:t>
      </w:r>
      <w:r w:rsidR="00D6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2018</w:t>
      </w:r>
      <w:r w:rsidR="000B177D" w:rsidRPr="00C8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F10B4" w:rsidRPr="00C85F4C" w:rsidRDefault="00AF10B4" w:rsidP="00AF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B4" w:rsidRPr="00AF10B4" w:rsidRDefault="00AF10B4" w:rsidP="006242F6">
      <w:pPr>
        <w:pStyle w:val="western"/>
        <w:spacing w:before="0" w:after="0" w:line="240" w:lineRule="auto"/>
        <w:ind w:left="3969"/>
        <w:jc w:val="both"/>
        <w:rPr>
          <w:rFonts w:cs="Times New Roman"/>
          <w:szCs w:val="24"/>
        </w:rPr>
      </w:pPr>
      <w:r w:rsidRPr="00AF10B4">
        <w:rPr>
          <w:rFonts w:cs="Times New Roman"/>
          <w:szCs w:val="24"/>
        </w:rPr>
        <w:t>Regulamenta o funcionamento do Núcleo de Defesa do Consumidor</w:t>
      </w:r>
      <w:r w:rsidR="006242F6">
        <w:rPr>
          <w:rFonts w:cs="Times New Roman"/>
          <w:szCs w:val="24"/>
        </w:rPr>
        <w:t xml:space="preserve"> – NUDECON, </w:t>
      </w:r>
      <w:r w:rsidRPr="00AF10B4">
        <w:rPr>
          <w:rFonts w:cs="Times New Roman"/>
          <w:szCs w:val="24"/>
        </w:rPr>
        <w:t xml:space="preserve">define atribuições dos órgãos de atuação daquele Núcleo e altera o Regimento Interno da Defensoria Pública do Estado do Pará. </w:t>
      </w:r>
    </w:p>
    <w:p w:rsidR="00AF10B4" w:rsidRDefault="00AF10B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AF10B4" w:rsidRPr="00AF10B4" w:rsidRDefault="00AF10B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AF10B4">
        <w:rPr>
          <w:rFonts w:cs="Times New Roman"/>
          <w:szCs w:val="24"/>
        </w:rPr>
        <w:t xml:space="preserve"> CONSELHO SUPERIOR DA DEFENSORIA PÚBLICA DO ESTADO DO PARÁ, no uso da atribuição normativa que conferida pelo artigo 11 da Lei Complementar Estadual 54, de </w:t>
      </w:r>
      <w:r>
        <w:rPr>
          <w:rFonts w:cs="Times New Roman"/>
          <w:szCs w:val="24"/>
        </w:rPr>
        <w:t>0</w:t>
      </w:r>
      <w:r w:rsidRPr="00AF10B4">
        <w:rPr>
          <w:rFonts w:cs="Times New Roman"/>
          <w:szCs w:val="24"/>
        </w:rPr>
        <w:t xml:space="preserve">7 de fevereiro de 2006; </w:t>
      </w:r>
    </w:p>
    <w:p w:rsidR="00AF10B4" w:rsidRDefault="00AF10B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AF10B4" w:rsidRPr="00AF10B4" w:rsidRDefault="00AF10B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AF10B4">
        <w:rPr>
          <w:rFonts w:cs="Times New Roman"/>
          <w:szCs w:val="24"/>
        </w:rPr>
        <w:t>CONSIDERANDO que incumbe à De</w:t>
      </w:r>
      <w:r>
        <w:rPr>
          <w:rFonts w:cs="Times New Roman"/>
          <w:szCs w:val="24"/>
        </w:rPr>
        <w:t>fensoria Pública,</w:t>
      </w:r>
      <w:r w:rsidRPr="00AF10B4">
        <w:rPr>
          <w:rFonts w:cs="Times New Roman"/>
          <w:szCs w:val="24"/>
        </w:rPr>
        <w:t xml:space="preserve"> como expressão e instrumento do regime democrático, a promoção dos direitos humanos, conforme dispõe o art. 134, caput, da Constituição Federal; </w:t>
      </w:r>
    </w:p>
    <w:p w:rsidR="00AF10B4" w:rsidRDefault="00AF10B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AF10B4" w:rsidRPr="00AF10B4" w:rsidRDefault="00AF10B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AF10B4">
        <w:rPr>
          <w:rFonts w:cs="Times New Roman"/>
          <w:szCs w:val="24"/>
        </w:rPr>
        <w:t xml:space="preserve">CONSIDERANDO que a instituição de núcleos na Defensoria Pública aprimora o trabalho desenvolvido pela Instituição, pois proporciona que haja a especialização das funções; </w:t>
      </w:r>
    </w:p>
    <w:p w:rsidR="00AF10B4" w:rsidRDefault="00AF10B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AF10B4" w:rsidRPr="00AF10B4" w:rsidRDefault="00AF10B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AF10B4">
        <w:rPr>
          <w:rFonts w:cs="Times New Roman"/>
          <w:szCs w:val="24"/>
        </w:rPr>
        <w:t>CONSIDERANDO a necessidade de regu</w:t>
      </w:r>
      <w:r>
        <w:rPr>
          <w:rFonts w:cs="Times New Roman"/>
          <w:szCs w:val="24"/>
        </w:rPr>
        <w:t>lamentar as atribuições, composiçã</w:t>
      </w:r>
      <w:r w:rsidRPr="00AF10B4">
        <w:rPr>
          <w:rFonts w:cs="Times New Roman"/>
          <w:szCs w:val="24"/>
        </w:rPr>
        <w:t xml:space="preserve">o e procedimentos administrativos referentes ao Núcleo de Defesa do Consumidor; </w:t>
      </w:r>
    </w:p>
    <w:p w:rsidR="00AF10B4" w:rsidRDefault="00AF10B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AF10B4" w:rsidRPr="00AF10B4" w:rsidRDefault="00AF10B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AF10B4">
        <w:rPr>
          <w:rFonts w:cs="Times New Roman"/>
          <w:szCs w:val="24"/>
        </w:rPr>
        <w:t>CONSIDERANDO a deliberação unânime do Egrégio Conselho Superior da Defe</w:t>
      </w:r>
      <w:r>
        <w:rPr>
          <w:rFonts w:cs="Times New Roman"/>
          <w:szCs w:val="24"/>
        </w:rPr>
        <w:t>nsoria Pública do Estado na 161ª</w:t>
      </w:r>
      <w:r w:rsidRPr="00AF10B4">
        <w:rPr>
          <w:rFonts w:cs="Times New Roman"/>
          <w:szCs w:val="24"/>
        </w:rPr>
        <w:t xml:space="preserve"> Sessã</w:t>
      </w:r>
      <w:r>
        <w:rPr>
          <w:rFonts w:cs="Times New Roman"/>
          <w:szCs w:val="24"/>
        </w:rPr>
        <w:t>o Ordinária, realizada no dia 19 de março de 2018</w:t>
      </w:r>
      <w:r w:rsidRPr="00AF10B4">
        <w:rPr>
          <w:rFonts w:cs="Times New Roman"/>
          <w:szCs w:val="24"/>
        </w:rPr>
        <w:t xml:space="preserve">; </w:t>
      </w:r>
    </w:p>
    <w:p w:rsidR="00AF10B4" w:rsidRDefault="00AF10B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AF10B4" w:rsidRPr="00AF10B4" w:rsidRDefault="00AF10B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AF10B4">
        <w:rPr>
          <w:rFonts w:cs="Times New Roman"/>
          <w:szCs w:val="24"/>
        </w:rPr>
        <w:t xml:space="preserve">RESOLVE: </w:t>
      </w:r>
    </w:p>
    <w:p w:rsidR="00AF10B4" w:rsidRDefault="00AF10B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BE2E21" w:rsidRDefault="00BE2E21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E2E21">
        <w:rPr>
          <w:rFonts w:cs="Times New Roman"/>
          <w:b/>
          <w:szCs w:val="24"/>
        </w:rPr>
        <w:t>Art. 1º</w:t>
      </w:r>
      <w:r w:rsidRPr="00BE2E21">
        <w:rPr>
          <w:rFonts w:cs="Times New Roman"/>
          <w:szCs w:val="24"/>
        </w:rPr>
        <w:t xml:space="preserve"> Fica criado o Anexo XI</w:t>
      </w:r>
      <w:r>
        <w:rPr>
          <w:rFonts w:cs="Times New Roman"/>
          <w:szCs w:val="24"/>
        </w:rPr>
        <w:t>II</w:t>
      </w:r>
      <w:r w:rsidRPr="00BE2E21">
        <w:rPr>
          <w:rFonts w:cs="Times New Roman"/>
          <w:szCs w:val="24"/>
        </w:rPr>
        <w:t xml:space="preserve"> do Regimento Interno da Defensoria Pública do Estado do Pará, com a seguinte redação:</w:t>
      </w:r>
    </w:p>
    <w:p w:rsidR="00BE2E21" w:rsidRPr="00BE2E21" w:rsidRDefault="00BE2E21" w:rsidP="00BE2E21">
      <w:pPr>
        <w:pStyle w:val="western"/>
        <w:spacing w:before="0" w:after="0" w:line="240" w:lineRule="auto"/>
        <w:jc w:val="center"/>
        <w:rPr>
          <w:rFonts w:cs="Times New Roman"/>
          <w:b/>
          <w:szCs w:val="24"/>
        </w:rPr>
      </w:pPr>
    </w:p>
    <w:p w:rsidR="00BE2E21" w:rsidRPr="00BE2E21" w:rsidRDefault="00BE2E21" w:rsidP="00BE2E21">
      <w:pPr>
        <w:pStyle w:val="western"/>
        <w:spacing w:before="0" w:after="0" w:line="240" w:lineRule="auto"/>
        <w:jc w:val="center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>“</w:t>
      </w:r>
      <w:r w:rsidRPr="00BE2E21">
        <w:rPr>
          <w:rFonts w:cs="Times New Roman"/>
          <w:b/>
          <w:i/>
          <w:szCs w:val="24"/>
        </w:rPr>
        <w:t>ANEXO XIII</w:t>
      </w:r>
    </w:p>
    <w:p w:rsidR="00BE2E21" w:rsidRPr="00BE2E21" w:rsidRDefault="00BE2E21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Art. 1º O Núcleo de Atendimento ao Consumidor passa a ser denominado Núcleo de Defesa do Consumidor, com a sigla "NUDECON", vinculado diretamente à </w:t>
      </w:r>
      <w:r w:rsidR="00610930">
        <w:rPr>
          <w:rFonts w:cs="Times New Roman"/>
          <w:i/>
          <w:szCs w:val="24"/>
        </w:rPr>
        <w:t>Diretoria Metropolitana</w:t>
      </w:r>
      <w:r w:rsidRPr="00BE2E21">
        <w:rPr>
          <w:rFonts w:cs="Times New Roman"/>
          <w:i/>
          <w:szCs w:val="24"/>
        </w:rPr>
        <w:t xml:space="preserve">, e reger-se-á </w:t>
      </w:r>
      <w:r w:rsidR="0010081E">
        <w:rPr>
          <w:rFonts w:cs="Times New Roman"/>
          <w:i/>
          <w:szCs w:val="24"/>
        </w:rPr>
        <w:t>pelo presente Anexo</w:t>
      </w:r>
      <w:r w:rsidRPr="00BE2E21">
        <w:rPr>
          <w:rFonts w:cs="Times New Roman"/>
          <w:i/>
          <w:szCs w:val="24"/>
        </w:rPr>
        <w:t xml:space="preserve">.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Capítulo 1</w:t>
      </w:r>
      <w:r w:rsidR="005B4B64" w:rsidRPr="00BE2E21">
        <w:rPr>
          <w:rFonts w:cs="Times New Roman"/>
          <w:i/>
          <w:szCs w:val="24"/>
        </w:rPr>
        <w:t xml:space="preserve"> </w:t>
      </w:r>
      <w:r w:rsidRPr="00BE2E21">
        <w:rPr>
          <w:rFonts w:cs="Times New Roman"/>
          <w:i/>
          <w:szCs w:val="24"/>
        </w:rPr>
        <w:t xml:space="preserve">- DAS ATRIBUIÇÕES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Art. 2° Compete ao Núcleo de Defesa do Consumidor: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I - </w:t>
      </w:r>
      <w:proofErr w:type="gramStart"/>
      <w:r w:rsidRPr="00BE2E21">
        <w:rPr>
          <w:rFonts w:cs="Times New Roman"/>
          <w:i/>
          <w:szCs w:val="24"/>
        </w:rPr>
        <w:t>propor</w:t>
      </w:r>
      <w:proofErr w:type="gramEnd"/>
      <w:r w:rsidRPr="00BE2E21">
        <w:rPr>
          <w:rFonts w:cs="Times New Roman"/>
          <w:i/>
          <w:szCs w:val="24"/>
        </w:rPr>
        <w:t xml:space="preserve"> medidas judiciais e extrajudiciais para t</w:t>
      </w:r>
      <w:r w:rsidR="005B4B64" w:rsidRPr="00BE2E21">
        <w:rPr>
          <w:rFonts w:cs="Times New Roman"/>
          <w:i/>
          <w:szCs w:val="24"/>
        </w:rPr>
        <w:t>utela de interesses individuais</w:t>
      </w:r>
      <w:r w:rsidRPr="00BE2E21">
        <w:rPr>
          <w:rFonts w:cs="Times New Roman"/>
          <w:i/>
          <w:szCs w:val="24"/>
        </w:rPr>
        <w:t>,</w:t>
      </w:r>
      <w:r w:rsidR="005B4B64" w:rsidRPr="00BE2E21">
        <w:rPr>
          <w:rFonts w:cs="Times New Roman"/>
          <w:i/>
          <w:szCs w:val="24"/>
        </w:rPr>
        <w:t xml:space="preserve"> </w:t>
      </w:r>
      <w:r w:rsidRPr="00BE2E21">
        <w:rPr>
          <w:rFonts w:cs="Times New Roman"/>
          <w:i/>
          <w:szCs w:val="24"/>
        </w:rPr>
        <w:t xml:space="preserve">coletivos e difusos, relacionadas as questões de consumo nos moldes em que prevê o Código de Defesa do Consumidor e acompanhá-las, agindo isolada ou conjuntamente com Defensores Públicos em atuação em outros órgãos de atuação, sem prejuízo da atuação do defensor natural;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lastRenderedPageBreak/>
        <w:t>II - propor medidas extrajudiciais e judiciais nos casos de interesse individual ou individuais homogêneos quando forem de caráter estratégico para a Defensoria Pública, para a afirmação do Estado Democrático de Direito e para a efetividade dos direitos fundamentais do consumidor.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III - realizar e estimular, em colaboração com a Escola Superior da Defensoria Pública, o intercâmbio permanente entre os órgãos de execução e de atuação da Defensoria Pública do Estado, objetivando o aprimoramento das atribuições institucionais e uniformidade dos entendimentos ou teses jurídicas; </w:t>
      </w:r>
    </w:p>
    <w:p w:rsidR="00BE2E21" w:rsidRDefault="00BE2E21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IV - </w:t>
      </w:r>
      <w:proofErr w:type="gramStart"/>
      <w:r w:rsidRPr="00BE2E21">
        <w:rPr>
          <w:rFonts w:cs="Times New Roman"/>
          <w:i/>
          <w:szCs w:val="24"/>
        </w:rPr>
        <w:t>representar</w:t>
      </w:r>
      <w:proofErr w:type="gramEnd"/>
      <w:r w:rsidRPr="00BE2E21">
        <w:rPr>
          <w:rFonts w:cs="Times New Roman"/>
          <w:i/>
          <w:szCs w:val="24"/>
        </w:rPr>
        <w:t xml:space="preserve"> a instituição perante conselhos e demais órgãos colegiados relacionados a defesa e proteção ao consumidor, em especial a Comissão de Defesa do Consumidor do CONDEGE, por qualquer de seus membros, mediante designação do Defensor Público Geral do Estado;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V - cooperar com os órgãos de execução da Defensoria Pública do Estado;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VI - informar, conscientizar e motivar os consumidores, inclusive por intermédio dos diferentes meios de comunicação, a respeito de seus direitos e garantias fundamentais, sempre que possível em conjunto com a assessoria de comunicação social e a Escola Superior da Defensoria Pública;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VII - estabelecer permanente articulação com núcleos especializados afins de Defensorias Públicas de outros Estados e da União para definição de estratégias comuns em assuntos de âmbito nacional e para intercâmbio de experiências;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VIII - realizar e manter intercâmbio e cooperação com entidades e órgãos públicos ou privados, nacionais ou internacionais, de defesa dos direitos do consumidor;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IX - </w:t>
      </w:r>
      <w:proofErr w:type="gramStart"/>
      <w:r w:rsidRPr="00BE2E21">
        <w:rPr>
          <w:rFonts w:cs="Times New Roman"/>
          <w:i/>
          <w:szCs w:val="24"/>
        </w:rPr>
        <w:t>contribuir</w:t>
      </w:r>
      <w:proofErr w:type="gramEnd"/>
      <w:r w:rsidRPr="00BE2E21">
        <w:rPr>
          <w:rFonts w:cs="Times New Roman"/>
          <w:i/>
          <w:szCs w:val="24"/>
        </w:rPr>
        <w:t xml:space="preserve"> no planejamento, elaboração e proposição de políticas públicas que visem a defesa dos direitos do consumidor;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X - </w:t>
      </w:r>
      <w:proofErr w:type="gramStart"/>
      <w:r w:rsidRPr="00BE2E21">
        <w:rPr>
          <w:rFonts w:cs="Times New Roman"/>
          <w:i/>
          <w:szCs w:val="24"/>
        </w:rPr>
        <w:t>apresentar e acompanh</w:t>
      </w:r>
      <w:r w:rsidR="007B68D7" w:rsidRPr="00BE2E21">
        <w:rPr>
          <w:rFonts w:cs="Times New Roman"/>
          <w:i/>
          <w:szCs w:val="24"/>
        </w:rPr>
        <w:t>ar</w:t>
      </w:r>
      <w:proofErr w:type="gramEnd"/>
      <w:r w:rsidR="007B68D7" w:rsidRPr="00BE2E21">
        <w:rPr>
          <w:rFonts w:cs="Times New Roman"/>
          <w:i/>
          <w:szCs w:val="24"/>
        </w:rPr>
        <w:t xml:space="preserve"> propostas de elaboração, revisã</w:t>
      </w:r>
      <w:r w:rsidRPr="00BE2E21">
        <w:rPr>
          <w:rFonts w:cs="Times New Roman"/>
          <w:i/>
          <w:szCs w:val="24"/>
        </w:rPr>
        <w:t>o e atualização legislativa afetas à sua área de especialidade, bem como propor parcerias e cooperações com entidades públicas e pa</w:t>
      </w:r>
      <w:r w:rsidR="007B68D7" w:rsidRPr="00BE2E21">
        <w:rPr>
          <w:rFonts w:cs="Times New Roman"/>
          <w:i/>
          <w:szCs w:val="24"/>
        </w:rPr>
        <w:t>rticulares visando à</w:t>
      </w:r>
      <w:r w:rsidRPr="00BE2E21">
        <w:rPr>
          <w:rFonts w:cs="Times New Roman"/>
          <w:i/>
          <w:szCs w:val="24"/>
        </w:rPr>
        <w:t xml:space="preserve"> </w:t>
      </w:r>
      <w:proofErr w:type="spellStart"/>
      <w:r w:rsidRPr="00BE2E21">
        <w:rPr>
          <w:rFonts w:cs="Times New Roman"/>
          <w:i/>
          <w:szCs w:val="24"/>
        </w:rPr>
        <w:t>incrementação</w:t>
      </w:r>
      <w:proofErr w:type="spellEnd"/>
      <w:r w:rsidRPr="00BE2E21">
        <w:rPr>
          <w:rFonts w:cs="Times New Roman"/>
          <w:i/>
          <w:szCs w:val="24"/>
        </w:rPr>
        <w:t xml:space="preserve"> e otimização de suas atividades;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XI - promover investigações e estudos para a eficácia das normas asseguradoras dos direitos do consumidor consagrados na Constituição Federal, no Código de Defesa do Consumidor, bem como demais tratados e convenções ratificadas pelo Brasil;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XII - receber representação que contenha denúncia de violação dos direitos consumidor de qualquer pessoa ou entidade pública ou privada, apurar sua veracidade e procedência e notificar as autoridades competentes sobre a violação no sentido de fazerem cessar os abusos praticados por particular ou por servidor público;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lastRenderedPageBreak/>
        <w:t>XIII - propor, monitorar e avaliar as questões relativas a direitos do consumidor dentro do âmbito das atribuições da Defensoria Pública e representar às autoridades competentes;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XIV - coletar e organizar dados relativos de violação dos direitos do consumidor no Estado de Pará, bem como promover ou realizar pesquisas sobre as causas de violação desses direitos visando subsidiar a proposição de medidas que façam cessar as referidas causas de violação;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XV - elaborar parecer e opinar em projetos de lei que estejam em tramitação no Poder Legislativo que tratem da temática de direitos do consumidor.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Capítulo II - DA COMPOSIÇÃO E ORGANIZAÇÃO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Art. 3° O Núcleo de Defesa do Consumidor terá a seguinte estrutura: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I - Coordenação; </w:t>
      </w:r>
    </w:p>
    <w:p w:rsidR="00AF10B4" w:rsidRPr="00BE2E21" w:rsidRDefault="007B68D7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II</w:t>
      </w:r>
      <w:r w:rsidR="00AF10B4" w:rsidRPr="00BE2E21">
        <w:rPr>
          <w:rFonts w:cs="Times New Roman"/>
          <w:i/>
          <w:szCs w:val="24"/>
        </w:rPr>
        <w:t xml:space="preserve"> - Defensorias Públicas de Defesa dos Direitos do Consumidor; </w:t>
      </w:r>
    </w:p>
    <w:p w:rsidR="00AF10B4" w:rsidRPr="00BE2E21" w:rsidRDefault="007B68D7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III</w:t>
      </w:r>
      <w:r w:rsidR="00AF10B4" w:rsidRPr="00BE2E21">
        <w:rPr>
          <w:rFonts w:cs="Times New Roman"/>
          <w:i/>
          <w:szCs w:val="24"/>
        </w:rPr>
        <w:t xml:space="preserve"> - Equipe de serviço auxiliar, composta por An</w:t>
      </w:r>
      <w:r w:rsidRPr="00BE2E21">
        <w:rPr>
          <w:rFonts w:cs="Times New Roman"/>
          <w:i/>
          <w:szCs w:val="24"/>
        </w:rPr>
        <w:t xml:space="preserve">alistas de Defensoria Pública, </w:t>
      </w:r>
      <w:r w:rsidR="00AF10B4" w:rsidRPr="00BE2E21">
        <w:rPr>
          <w:rFonts w:cs="Times New Roman"/>
          <w:i/>
          <w:szCs w:val="24"/>
        </w:rPr>
        <w:t xml:space="preserve">Técnicos de Defensoria Pública e Assessor Jurídico;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IV - Secretaria de apoio administrativo. </w:t>
      </w:r>
    </w:p>
    <w:p w:rsidR="007B68D7" w:rsidRPr="0010081E" w:rsidRDefault="007B68D7" w:rsidP="00AF10B4">
      <w:pPr>
        <w:pStyle w:val="western"/>
        <w:spacing w:before="0" w:after="0" w:line="240" w:lineRule="auto"/>
        <w:jc w:val="both"/>
        <w:rPr>
          <w:rFonts w:cs="Times New Roman"/>
          <w:i/>
          <w:color w:val="FF0000"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SEÇÃO I - DAS DEFENSORIAS PÚBLICAS DE DEFESA DOS DIREITOS DO CONSUMIDOR </w:t>
      </w:r>
    </w:p>
    <w:p w:rsidR="007B68D7" w:rsidRPr="00BE2E21" w:rsidRDefault="007B68D7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5B4B6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Art. 4</w:t>
      </w:r>
      <w:r w:rsidR="00AF10B4" w:rsidRPr="00BE2E21">
        <w:rPr>
          <w:rFonts w:cs="Times New Roman"/>
          <w:i/>
          <w:szCs w:val="24"/>
        </w:rPr>
        <w:t xml:space="preserve">° O Núcleo de Defesa dos Direitos do Consumidor será composto pelos seguintes órgãos de atuação: </w:t>
      </w:r>
    </w:p>
    <w:p w:rsidR="007B68D7" w:rsidRPr="00BE2E21" w:rsidRDefault="007B68D7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7B68D7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I – 1ª</w:t>
      </w:r>
      <w:r w:rsidR="00AF10B4" w:rsidRPr="00BE2E21">
        <w:rPr>
          <w:rFonts w:cs="Times New Roman"/>
          <w:i/>
          <w:szCs w:val="24"/>
        </w:rPr>
        <w:t xml:space="preserve"> Defensoria Pública de Defesa do Consumidor; </w:t>
      </w:r>
    </w:p>
    <w:p w:rsidR="00AF10B4" w:rsidRPr="00BE2E21" w:rsidRDefault="007B68D7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II</w:t>
      </w:r>
      <w:r w:rsidR="00AF10B4" w:rsidRPr="00BE2E21">
        <w:rPr>
          <w:rFonts w:cs="Times New Roman"/>
          <w:i/>
          <w:szCs w:val="24"/>
        </w:rPr>
        <w:t xml:space="preserve"> - 2</w:t>
      </w:r>
      <w:r w:rsidRPr="00BE2E21">
        <w:rPr>
          <w:rFonts w:cs="Times New Roman"/>
          <w:i/>
          <w:szCs w:val="24"/>
        </w:rPr>
        <w:t xml:space="preserve"> ª</w:t>
      </w:r>
      <w:r w:rsidR="00AF10B4" w:rsidRPr="00BE2E21">
        <w:rPr>
          <w:rFonts w:cs="Times New Roman"/>
          <w:i/>
          <w:szCs w:val="24"/>
        </w:rPr>
        <w:t xml:space="preserve"> Defensoria Pública de Defesa do Consumidor; </w:t>
      </w:r>
    </w:p>
    <w:p w:rsidR="00AF10B4" w:rsidRPr="00BE2E21" w:rsidRDefault="007B68D7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III</w:t>
      </w:r>
      <w:r w:rsidR="00AF10B4" w:rsidRPr="00BE2E21">
        <w:rPr>
          <w:rFonts w:cs="Times New Roman"/>
          <w:i/>
          <w:szCs w:val="24"/>
        </w:rPr>
        <w:t xml:space="preserve"> - 3</w:t>
      </w:r>
      <w:r w:rsidRPr="00BE2E21">
        <w:rPr>
          <w:rFonts w:cs="Times New Roman"/>
          <w:i/>
          <w:szCs w:val="24"/>
        </w:rPr>
        <w:t xml:space="preserve"> ª</w:t>
      </w:r>
      <w:r w:rsidR="00AF10B4" w:rsidRPr="00BE2E21">
        <w:rPr>
          <w:rFonts w:cs="Times New Roman"/>
          <w:i/>
          <w:szCs w:val="24"/>
        </w:rPr>
        <w:t xml:space="preserve"> Defensoria Pública de Defesa do Consumidor; </w:t>
      </w:r>
    </w:p>
    <w:p w:rsidR="00AF10B4" w:rsidRPr="00BE2E21" w:rsidRDefault="007B68D7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IV</w:t>
      </w:r>
      <w:r w:rsidR="00AF10B4" w:rsidRPr="00BE2E21">
        <w:rPr>
          <w:rFonts w:cs="Times New Roman"/>
          <w:i/>
          <w:szCs w:val="24"/>
        </w:rPr>
        <w:t xml:space="preserve"> - 5</w:t>
      </w:r>
      <w:r w:rsidRPr="00BE2E21">
        <w:rPr>
          <w:rFonts w:cs="Times New Roman"/>
          <w:i/>
          <w:szCs w:val="24"/>
        </w:rPr>
        <w:t xml:space="preserve"> ª</w:t>
      </w:r>
      <w:r w:rsidR="00AF10B4" w:rsidRPr="00BE2E21">
        <w:rPr>
          <w:rFonts w:cs="Times New Roman"/>
          <w:i/>
          <w:szCs w:val="24"/>
        </w:rPr>
        <w:t xml:space="preserve"> Defensoria </w:t>
      </w:r>
      <w:r w:rsidR="006242F6">
        <w:rPr>
          <w:rFonts w:cs="Times New Roman"/>
          <w:i/>
          <w:szCs w:val="24"/>
        </w:rPr>
        <w:t>Pública de Defesa do Consumidor;</w:t>
      </w:r>
      <w:r w:rsidR="00AF10B4" w:rsidRPr="00BE2E21">
        <w:rPr>
          <w:rFonts w:cs="Times New Roman"/>
          <w:i/>
          <w:szCs w:val="24"/>
        </w:rPr>
        <w:t xml:space="preserve"> </w:t>
      </w:r>
    </w:p>
    <w:p w:rsidR="00AF10B4" w:rsidRPr="00BE2E21" w:rsidRDefault="007B68D7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V</w:t>
      </w:r>
      <w:r w:rsidR="00AF10B4" w:rsidRPr="00BE2E21">
        <w:rPr>
          <w:rFonts w:cs="Times New Roman"/>
          <w:i/>
          <w:szCs w:val="24"/>
        </w:rPr>
        <w:t xml:space="preserve"> - 7</w:t>
      </w:r>
      <w:r w:rsidRPr="00BE2E21">
        <w:rPr>
          <w:rFonts w:cs="Times New Roman"/>
          <w:i/>
          <w:szCs w:val="24"/>
        </w:rPr>
        <w:t xml:space="preserve"> ª</w:t>
      </w:r>
      <w:r w:rsidR="00AF10B4" w:rsidRPr="00BE2E21">
        <w:rPr>
          <w:rFonts w:cs="Times New Roman"/>
          <w:i/>
          <w:szCs w:val="24"/>
        </w:rPr>
        <w:t xml:space="preserve"> Defensoria </w:t>
      </w:r>
      <w:r w:rsidR="006242F6">
        <w:rPr>
          <w:rFonts w:cs="Times New Roman"/>
          <w:i/>
          <w:szCs w:val="24"/>
        </w:rPr>
        <w:t>Pública de Defesa do Consumidor;</w:t>
      </w:r>
      <w:r w:rsidR="00AF10B4" w:rsidRPr="00BE2E21">
        <w:rPr>
          <w:rFonts w:cs="Times New Roman"/>
          <w:i/>
          <w:szCs w:val="24"/>
        </w:rPr>
        <w:t xml:space="preserve"> </w:t>
      </w:r>
    </w:p>
    <w:p w:rsidR="00AF10B4" w:rsidRPr="00BE2E21" w:rsidRDefault="007B68D7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VI - 8 ª</w:t>
      </w:r>
      <w:r w:rsidR="00AF10B4" w:rsidRPr="00BE2E21">
        <w:rPr>
          <w:rFonts w:cs="Times New Roman"/>
          <w:i/>
          <w:szCs w:val="24"/>
        </w:rPr>
        <w:t xml:space="preserve"> Defensoria Pública de Defesa do Consumidor. </w:t>
      </w:r>
    </w:p>
    <w:p w:rsidR="007B68D7" w:rsidRDefault="007B68D7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9415D0" w:rsidRPr="009415D0" w:rsidRDefault="009415D0" w:rsidP="00AF10B4">
      <w:pPr>
        <w:pStyle w:val="western"/>
        <w:spacing w:before="0" w:after="0" w:line="240" w:lineRule="auto"/>
        <w:jc w:val="both"/>
        <w:rPr>
          <w:rFonts w:cs="Times New Roman"/>
          <w:i/>
          <w:color w:val="000000" w:themeColor="text1"/>
          <w:szCs w:val="24"/>
        </w:rPr>
      </w:pPr>
      <w:r w:rsidRPr="009415D0">
        <w:rPr>
          <w:rFonts w:cs="Times New Roman"/>
          <w:i/>
          <w:color w:val="000000" w:themeColor="text1"/>
          <w:szCs w:val="24"/>
        </w:rPr>
        <w:t>Art. 5° A Defensoria Pública Geral poderá designar Defensores Públicos para auxiliar nas Defensorias Públicas de Defesa do Consumidor, atuando em conjunto com seus titulares.</w:t>
      </w:r>
    </w:p>
    <w:p w:rsidR="009415D0" w:rsidRPr="009415D0" w:rsidRDefault="009415D0" w:rsidP="00AF10B4">
      <w:pPr>
        <w:pStyle w:val="western"/>
        <w:spacing w:before="0" w:after="0" w:line="240" w:lineRule="auto"/>
        <w:jc w:val="both"/>
        <w:rPr>
          <w:rFonts w:cs="Times New Roman"/>
          <w:i/>
          <w:color w:val="000000" w:themeColor="text1"/>
          <w:szCs w:val="24"/>
        </w:rPr>
      </w:pPr>
    </w:p>
    <w:p w:rsidR="00AF10B4" w:rsidRPr="009415D0" w:rsidRDefault="009415D0" w:rsidP="00AF10B4">
      <w:pPr>
        <w:pStyle w:val="western"/>
        <w:spacing w:before="0" w:after="0" w:line="240" w:lineRule="auto"/>
        <w:jc w:val="both"/>
        <w:rPr>
          <w:rFonts w:cs="Times New Roman"/>
          <w:i/>
          <w:color w:val="000000" w:themeColor="text1"/>
          <w:szCs w:val="24"/>
        </w:rPr>
      </w:pPr>
      <w:r w:rsidRPr="009415D0">
        <w:rPr>
          <w:rFonts w:cs="Times New Roman"/>
          <w:i/>
          <w:color w:val="000000" w:themeColor="text1"/>
          <w:szCs w:val="24"/>
        </w:rPr>
        <w:t>SEÇÃO II - DA COORDENAÇÃO</w:t>
      </w:r>
    </w:p>
    <w:p w:rsidR="009415D0" w:rsidRPr="009415D0" w:rsidRDefault="009415D0" w:rsidP="00AF10B4">
      <w:pPr>
        <w:pStyle w:val="western"/>
        <w:spacing w:before="0" w:after="0" w:line="240" w:lineRule="auto"/>
        <w:jc w:val="both"/>
        <w:rPr>
          <w:rFonts w:cs="Times New Roman"/>
          <w:i/>
          <w:color w:val="000000" w:themeColor="text1"/>
          <w:szCs w:val="24"/>
        </w:rPr>
      </w:pPr>
    </w:p>
    <w:p w:rsidR="009415D0" w:rsidRPr="009415D0" w:rsidRDefault="009415D0" w:rsidP="00AF10B4">
      <w:pPr>
        <w:pStyle w:val="western"/>
        <w:spacing w:before="0" w:after="0" w:line="240" w:lineRule="auto"/>
        <w:jc w:val="both"/>
        <w:rPr>
          <w:rFonts w:cs="Times New Roman"/>
          <w:i/>
          <w:color w:val="000000" w:themeColor="text1"/>
          <w:szCs w:val="24"/>
        </w:rPr>
      </w:pPr>
      <w:r w:rsidRPr="009415D0">
        <w:rPr>
          <w:rFonts w:cs="Times New Roman"/>
          <w:i/>
          <w:color w:val="000000" w:themeColor="text1"/>
          <w:szCs w:val="24"/>
        </w:rPr>
        <w:t>Art. 6° A Coordenação do Núcleo de Defesa do Consumidor será ocupada por Defensor Público escolhido pelo Defensor Público-Geral.</w:t>
      </w:r>
    </w:p>
    <w:p w:rsidR="007B68D7" w:rsidRPr="009415D0" w:rsidRDefault="007B68D7" w:rsidP="00AF10B4">
      <w:pPr>
        <w:pStyle w:val="western"/>
        <w:spacing w:before="0" w:after="0" w:line="240" w:lineRule="auto"/>
        <w:jc w:val="both"/>
        <w:rPr>
          <w:rFonts w:cs="Times New Roman"/>
          <w:i/>
          <w:color w:val="000000" w:themeColor="text1"/>
          <w:szCs w:val="24"/>
        </w:rPr>
      </w:pPr>
    </w:p>
    <w:p w:rsidR="00AF10B4" w:rsidRPr="00BE2E21" w:rsidRDefault="009415D0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Art. 7</w:t>
      </w:r>
      <w:r w:rsidR="005B4B64" w:rsidRPr="00BE2E21">
        <w:rPr>
          <w:rFonts w:cs="Times New Roman"/>
          <w:i/>
          <w:szCs w:val="24"/>
        </w:rPr>
        <w:t>º</w:t>
      </w:r>
      <w:r w:rsidR="00AF10B4" w:rsidRPr="00BE2E21">
        <w:rPr>
          <w:rFonts w:cs="Times New Roman"/>
          <w:i/>
          <w:szCs w:val="24"/>
        </w:rPr>
        <w:t xml:space="preserve"> Compete à Coordenação do Núcleo de Defesa do Consumidor, dentre outras atribuições: </w:t>
      </w:r>
    </w:p>
    <w:p w:rsidR="007B68D7" w:rsidRPr="00BE2E21" w:rsidRDefault="007B68D7" w:rsidP="006242F6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6242F6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I - </w:t>
      </w:r>
      <w:proofErr w:type="gramStart"/>
      <w:r w:rsidRPr="00BE2E21">
        <w:rPr>
          <w:rFonts w:cs="Times New Roman"/>
          <w:i/>
          <w:szCs w:val="24"/>
        </w:rPr>
        <w:t>implementar</w:t>
      </w:r>
      <w:proofErr w:type="gramEnd"/>
      <w:r w:rsidRPr="00BE2E21">
        <w:rPr>
          <w:rFonts w:cs="Times New Roman"/>
          <w:i/>
          <w:szCs w:val="24"/>
        </w:rPr>
        <w:t xml:space="preserve"> a estrutura necessária à atuação do Núcleo de Defesa do Consumidor; </w:t>
      </w:r>
    </w:p>
    <w:p w:rsidR="00AF10B4" w:rsidRPr="00BE2E21" w:rsidRDefault="007B68D7" w:rsidP="006242F6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lastRenderedPageBreak/>
        <w:t>II</w:t>
      </w:r>
      <w:r w:rsidR="00AF10B4" w:rsidRPr="00BE2E21">
        <w:rPr>
          <w:rFonts w:cs="Times New Roman"/>
          <w:i/>
          <w:szCs w:val="24"/>
        </w:rPr>
        <w:t xml:space="preserve"> - proceder à coordenação administrativa dos trabalhos desenvolvidos pelo Núcleo de Defesa do Consumidor; </w:t>
      </w:r>
    </w:p>
    <w:p w:rsidR="00AF10B4" w:rsidRPr="00BE2E21" w:rsidRDefault="007B68D7" w:rsidP="006242F6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III</w:t>
      </w:r>
      <w:r w:rsidR="00AF10B4" w:rsidRPr="00BE2E21">
        <w:rPr>
          <w:rFonts w:cs="Times New Roman"/>
          <w:i/>
          <w:szCs w:val="24"/>
        </w:rPr>
        <w:t xml:space="preserve"> - convocar reuniões ordinárias e extraordinárias, providenciando a devida publicidade;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IV - elaborar e enviar ao Defensor Público Geral, anualmente, relatórios das atividades do Núcleo de Defesa do Consumidor, enumerados os procedimentos administrativos arquivados;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V -</w:t>
      </w:r>
      <w:r w:rsidR="007B68D7" w:rsidRPr="00BE2E21">
        <w:rPr>
          <w:rFonts w:cs="Times New Roman"/>
          <w:i/>
          <w:szCs w:val="24"/>
        </w:rPr>
        <w:t xml:space="preserve"> zelar pelos registros das reuniõ</w:t>
      </w:r>
      <w:r w:rsidRPr="00BE2E21">
        <w:rPr>
          <w:rFonts w:cs="Times New Roman"/>
          <w:i/>
          <w:szCs w:val="24"/>
        </w:rPr>
        <w:t xml:space="preserve">es realizadas, bem como dos procedimentos adotados no âmbito da atribuição do Núcleo de Defesa do Consumidor; </w:t>
      </w:r>
    </w:p>
    <w:p w:rsidR="00AF10B4" w:rsidRPr="00BE2E21" w:rsidRDefault="00AF10B4" w:rsidP="005B4B6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VI - receber e responder as solicitações de apoio técnico científico dos </w:t>
      </w:r>
      <w:r w:rsidR="005B4B64" w:rsidRPr="00BE2E21">
        <w:rPr>
          <w:rFonts w:cs="Times New Roman"/>
          <w:i/>
          <w:szCs w:val="24"/>
        </w:rPr>
        <w:t xml:space="preserve">membros da Defensoria Pública;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VII - instaurar os procedimentos administrativos por portaria ou despacho em pedido de providências;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VIII - representar o Núcleo de Defesa do Consumidor em eventos relacionados com as temáticas do consumidor;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IX - zelar pelo cumprimento dos planos de metas;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X - acompanhar e fiscalizar as atividades da Secretaria;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XI - elaborar em conjunto com a Secretaria a pauta das reuniões do </w:t>
      </w:r>
      <w:r w:rsidR="005B4B64" w:rsidRPr="00BE2E21">
        <w:rPr>
          <w:rFonts w:cs="Times New Roman"/>
          <w:i/>
          <w:szCs w:val="24"/>
        </w:rPr>
        <w:t>Núcleo de Defesa do Consumidor.</w:t>
      </w:r>
    </w:p>
    <w:p w:rsidR="005B4B64" w:rsidRPr="00BE2E21" w:rsidRDefault="005B4B6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Default="005B4B6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SEÇÃO III</w:t>
      </w:r>
      <w:r w:rsidR="006242F6">
        <w:rPr>
          <w:rFonts w:cs="Times New Roman"/>
          <w:i/>
          <w:szCs w:val="24"/>
        </w:rPr>
        <w:t xml:space="preserve"> - DA SECRETARIA</w:t>
      </w:r>
    </w:p>
    <w:p w:rsidR="006242F6" w:rsidRPr="00BE2E21" w:rsidRDefault="006242F6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5B4B64" w:rsidRPr="00BE2E21" w:rsidRDefault="009415D0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Art. 8</w:t>
      </w:r>
      <w:r w:rsidR="00BE2E21" w:rsidRPr="00BE2E21">
        <w:rPr>
          <w:rFonts w:cs="Times New Roman"/>
          <w:i/>
          <w:szCs w:val="24"/>
        </w:rPr>
        <w:t>º</w:t>
      </w:r>
      <w:r w:rsidR="00AF10B4" w:rsidRPr="00BE2E21">
        <w:rPr>
          <w:rFonts w:cs="Times New Roman"/>
          <w:i/>
          <w:szCs w:val="24"/>
        </w:rPr>
        <w:t xml:space="preserve"> O Núcleo contará com uma secretaria, que terá pelo menos 1 (um) secretário e 2 (dois) auxiliares e tem as seguintes atribuições: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I - prestar ap</w:t>
      </w:r>
      <w:r w:rsidR="005B4B64" w:rsidRPr="00BE2E21">
        <w:rPr>
          <w:rFonts w:cs="Times New Roman"/>
          <w:i/>
          <w:szCs w:val="24"/>
        </w:rPr>
        <w:t>oio administrativo ao Núcleo e à</w:t>
      </w:r>
      <w:r w:rsidRPr="00BE2E21">
        <w:rPr>
          <w:rFonts w:cs="Times New Roman"/>
          <w:i/>
          <w:szCs w:val="24"/>
        </w:rPr>
        <w:t xml:space="preserve">s defensorias;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II - receber, registrar e autuar as representações encaminhadas ao Núcleo; </w:t>
      </w:r>
    </w:p>
    <w:p w:rsidR="00AF10B4" w:rsidRPr="00BE2E21" w:rsidRDefault="005B4B6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III</w:t>
      </w:r>
      <w:r w:rsidR="00AF10B4" w:rsidRPr="00BE2E21">
        <w:rPr>
          <w:rFonts w:cs="Times New Roman"/>
          <w:i/>
          <w:szCs w:val="24"/>
        </w:rPr>
        <w:t xml:space="preserve"> - encaminhar aos autores das representações comunicação informando o nome do Defensor Público responsável pelo procedimento administrativo e o número de autuação;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IV - realizar diligências para efetivação das determinações dos Defensores Públicos;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V - organizar e arquivar as atas das reuniões, informes, notas técnicas, relatórios e demais documentos e enviar a pauta de audiências para o Coordenador do Núcleo Cível;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VI - lavrar as atas das reuniões e manter registro das decisões proferidas;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VII - enviar a pauta das reuniões aos membros do Núcleo com antecedência mínima de 05 (cinco) dias da data da reunião;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VIII - prestar informações aos membros do Núcleo necessárias ao desenvolvimento dos trabalhos;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IX - prestar informações ou outros serviços que se caracterizem como atividades de apoio ao Núcleo, e organizar livros de sentenças com honorários, tutelas deferidas, e com dados estatísticos do núcleo. </w:t>
      </w:r>
    </w:p>
    <w:p w:rsidR="005B4B64" w:rsidRPr="00BE2E21" w:rsidRDefault="005B4B6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SEÇÃO IV - DOS GRUPOS DE TRABALHO E DA ASSESSORIA TÉCNICA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 </w:t>
      </w:r>
    </w:p>
    <w:p w:rsidR="00AF10B4" w:rsidRPr="008D7B43" w:rsidRDefault="009415D0" w:rsidP="00AF10B4">
      <w:pPr>
        <w:pStyle w:val="western"/>
        <w:spacing w:before="0" w:after="0" w:line="240" w:lineRule="auto"/>
        <w:jc w:val="both"/>
        <w:rPr>
          <w:rFonts w:cs="Times New Roman"/>
          <w:i/>
          <w:color w:val="000000" w:themeColor="text1"/>
          <w:szCs w:val="24"/>
        </w:rPr>
      </w:pPr>
      <w:r w:rsidRPr="008D7B43">
        <w:rPr>
          <w:rFonts w:cs="Times New Roman"/>
          <w:i/>
          <w:color w:val="000000" w:themeColor="text1"/>
          <w:szCs w:val="24"/>
        </w:rPr>
        <w:t>Art. 9</w:t>
      </w:r>
      <w:r w:rsidR="00BE2E21" w:rsidRPr="008D7B43">
        <w:rPr>
          <w:rFonts w:cs="Times New Roman"/>
          <w:i/>
          <w:color w:val="000000" w:themeColor="text1"/>
          <w:szCs w:val="24"/>
        </w:rPr>
        <w:t>º</w:t>
      </w:r>
      <w:r w:rsidR="00AF10B4" w:rsidRPr="008D7B43">
        <w:rPr>
          <w:rFonts w:cs="Times New Roman"/>
          <w:i/>
          <w:color w:val="000000" w:themeColor="text1"/>
          <w:szCs w:val="24"/>
        </w:rPr>
        <w:t xml:space="preserve"> Os grupos de trabalho</w:t>
      </w:r>
      <w:r w:rsidR="005B4B64" w:rsidRPr="008D7B43">
        <w:rPr>
          <w:rFonts w:cs="Times New Roman"/>
          <w:i/>
          <w:color w:val="000000" w:themeColor="text1"/>
          <w:szCs w:val="24"/>
        </w:rPr>
        <w:t xml:space="preserve"> poderão ser criados pelo Defensor Público Geral e</w:t>
      </w:r>
      <w:r w:rsidR="00AF10B4" w:rsidRPr="008D7B43">
        <w:rPr>
          <w:rFonts w:cs="Times New Roman"/>
          <w:i/>
          <w:color w:val="000000" w:themeColor="text1"/>
          <w:szCs w:val="24"/>
        </w:rPr>
        <w:t xml:space="preserve"> são instâncias de natureza técnica, de caráter provisório, devendo estar explicitadas em sua criação as suas finalidades, composição, </w:t>
      </w:r>
      <w:r w:rsidR="005B4B64" w:rsidRPr="008D7B43">
        <w:rPr>
          <w:rFonts w:cs="Times New Roman"/>
          <w:i/>
          <w:color w:val="000000" w:themeColor="text1"/>
          <w:szCs w:val="24"/>
        </w:rPr>
        <w:t>atribuições e prazo de duração.</w:t>
      </w:r>
      <w:bookmarkStart w:id="0" w:name="_GoBack"/>
      <w:bookmarkEnd w:id="0"/>
    </w:p>
    <w:p w:rsidR="005B4B64" w:rsidRPr="00BE2E21" w:rsidRDefault="005B4B6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BE2E21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lastRenderedPageBreak/>
        <w:t xml:space="preserve">Art. </w:t>
      </w:r>
      <w:r w:rsidR="009415D0">
        <w:rPr>
          <w:rFonts w:cs="Times New Roman"/>
          <w:i/>
          <w:szCs w:val="24"/>
        </w:rPr>
        <w:t>10.</w:t>
      </w:r>
      <w:r w:rsidR="00AF10B4" w:rsidRPr="00BE2E21">
        <w:rPr>
          <w:rFonts w:cs="Times New Roman"/>
          <w:i/>
          <w:szCs w:val="24"/>
        </w:rPr>
        <w:t xml:space="preserve"> Os grupos de trabalho serão compostas no mínimo por 1 (um) Defensor Público em atuação do Núcleo, que será seu Presidente. </w:t>
      </w:r>
    </w:p>
    <w:p w:rsidR="005B4B64" w:rsidRPr="00BE2E21" w:rsidRDefault="005B4B6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9415D0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Art. 11.</w:t>
      </w:r>
      <w:r w:rsidR="00AF10B4" w:rsidRPr="00BE2E21">
        <w:rPr>
          <w:rFonts w:cs="Times New Roman"/>
          <w:i/>
          <w:szCs w:val="24"/>
        </w:rPr>
        <w:t xml:space="preserve"> O Núcleo contará com apoio dos profissionais especializados nas áreas afins que integrem os centros de atendimento multidisciplinar. </w:t>
      </w:r>
    </w:p>
    <w:p w:rsidR="005B4B64" w:rsidRPr="00BE2E21" w:rsidRDefault="005B4B6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5B4B6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CAPÍTULO III</w:t>
      </w:r>
      <w:r w:rsidR="00AF10B4" w:rsidRPr="00BE2E21">
        <w:rPr>
          <w:rFonts w:cs="Times New Roman"/>
          <w:i/>
          <w:szCs w:val="24"/>
        </w:rPr>
        <w:t xml:space="preserve"> - DOS PROCEDIMENTOS ADMINISTRATIVOS (PAPATC) </w:t>
      </w:r>
    </w:p>
    <w:p w:rsidR="005B4B64" w:rsidRPr="00BE2E21" w:rsidRDefault="005B4B6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9415D0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Art. 12</w:t>
      </w:r>
      <w:r w:rsidR="00AF10B4" w:rsidRPr="00BE2E21">
        <w:rPr>
          <w:rFonts w:cs="Times New Roman"/>
          <w:i/>
          <w:szCs w:val="24"/>
        </w:rPr>
        <w:t xml:space="preserve">. Para viabilizar e organizar o exercício de suas atribuições serão instaurados, no âmbito interno do Núcleo, procedimentos administrativos (PAPATC) nos quais se procederá à coleta de informações, definição das ações cabíveis e promoção da execução do que neles for deliberado. </w:t>
      </w:r>
    </w:p>
    <w:p w:rsidR="005B4B64" w:rsidRPr="00BE2E21" w:rsidRDefault="005B4B6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Parágrafo único - Os procedimentos administrativos serão instaurados por portaria da Coordenação do Núcleo, dos Defensores Públicos em atuação no Núcleo ou por determinação do Defensor Público-Geral ou do Conselho Superior da Defensoria Pública. </w:t>
      </w:r>
    </w:p>
    <w:p w:rsidR="005B4B64" w:rsidRPr="00BE2E21" w:rsidRDefault="005B4B6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9415D0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Art. 13</w:t>
      </w:r>
      <w:r w:rsidR="00AF10B4" w:rsidRPr="00BE2E21">
        <w:rPr>
          <w:rFonts w:cs="Times New Roman"/>
          <w:i/>
          <w:szCs w:val="24"/>
        </w:rPr>
        <w:t>. Ao examinar pedido de providências o Defensor Público verificará a presença de elementos mínimos que viabilizem a</w:t>
      </w:r>
      <w:r w:rsidR="005B4B64" w:rsidRPr="00BE2E21">
        <w:rPr>
          <w:rFonts w:cs="Times New Roman"/>
          <w:i/>
          <w:szCs w:val="24"/>
        </w:rPr>
        <w:t xml:space="preserve"> instauração do procedimento admin</w:t>
      </w:r>
      <w:r w:rsidR="00AF10B4" w:rsidRPr="00BE2E21">
        <w:rPr>
          <w:rFonts w:cs="Times New Roman"/>
          <w:i/>
          <w:szCs w:val="24"/>
        </w:rPr>
        <w:t xml:space="preserve">istrativo. </w:t>
      </w:r>
    </w:p>
    <w:p w:rsidR="005B4B64" w:rsidRPr="00BE2E21" w:rsidRDefault="005B4B6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Parágrafo único - Se o Defensor Público entender inexistir hipótese de atuação institucional, dará imediata ciência ao Defensor Público Geral, que decidirá a questão. </w:t>
      </w:r>
    </w:p>
    <w:p w:rsidR="006242F6" w:rsidRDefault="006242F6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BE2E21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Art. 1</w:t>
      </w:r>
      <w:r w:rsidR="009415D0">
        <w:rPr>
          <w:rFonts w:cs="Times New Roman"/>
          <w:i/>
          <w:szCs w:val="24"/>
        </w:rPr>
        <w:t>4</w:t>
      </w:r>
      <w:r w:rsidR="00AF10B4" w:rsidRPr="00BE2E21">
        <w:rPr>
          <w:rFonts w:cs="Times New Roman"/>
          <w:i/>
          <w:szCs w:val="24"/>
        </w:rPr>
        <w:t>. Ao despachar o pedido de providências, poderá o Defensor Público determinar sua remessa ao defensor natural ou a outro Núcleo Especializado da Defensoria Pública, cientificand</w:t>
      </w:r>
      <w:r w:rsidR="005B4B64" w:rsidRPr="00BE2E21">
        <w:rPr>
          <w:rFonts w:cs="Times New Roman"/>
          <w:i/>
          <w:szCs w:val="24"/>
        </w:rPr>
        <w:t>o eventuais interessados.</w:t>
      </w:r>
    </w:p>
    <w:p w:rsidR="005B4B64" w:rsidRPr="00BE2E21" w:rsidRDefault="005B4B6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Parágrafo único - Surgindo conflito positivo ou negativo de atribuições, deverá o suscitante apresentá-lo nos próprios autos, fundamentadamente, encaminhando-os ao Defensor Público-Geral para dirimir o conflito. </w:t>
      </w:r>
    </w:p>
    <w:p w:rsidR="005B4B64" w:rsidRPr="00BE2E21" w:rsidRDefault="005B4B6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9415D0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Art. 15</w:t>
      </w:r>
      <w:r w:rsidR="00AF10B4" w:rsidRPr="00BE2E21">
        <w:rPr>
          <w:rFonts w:cs="Times New Roman"/>
          <w:i/>
          <w:szCs w:val="24"/>
        </w:rPr>
        <w:t xml:space="preserve">. A Secretaria do Núcleo manterá livro de registro de processos administrativos, onde serão anotados e numerados os pedidos de providência protocolados e os procedimentos administrativos instaurados. </w:t>
      </w:r>
    </w:p>
    <w:p w:rsidR="005B4B64" w:rsidRPr="00BE2E21" w:rsidRDefault="005B4B6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Parágrafo único - Aprovado o parecer técnico ou a proposta de relatório, qualquer membro ou interessado poderá solicitar cópias, resguardado o sigilo, quando for o caso. </w:t>
      </w:r>
    </w:p>
    <w:p w:rsidR="005B4B64" w:rsidRPr="00BE2E21" w:rsidRDefault="005B4B6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</w:p>
    <w:p w:rsidR="00AF10B4" w:rsidRPr="00BE2E21" w:rsidRDefault="005B4B6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>CAPITULO IV - DAS DISPOSI</w:t>
      </w:r>
      <w:r w:rsidR="00AF10B4" w:rsidRPr="00BE2E21">
        <w:rPr>
          <w:rFonts w:cs="Times New Roman"/>
          <w:i/>
          <w:szCs w:val="24"/>
        </w:rPr>
        <w:t xml:space="preserve">ÇÕES FINAIS </w:t>
      </w: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BE2E21">
        <w:rPr>
          <w:rFonts w:cs="Times New Roman"/>
          <w:i/>
          <w:szCs w:val="24"/>
        </w:rPr>
        <w:t xml:space="preserve"> </w:t>
      </w:r>
    </w:p>
    <w:p w:rsidR="00AF10B4" w:rsidRPr="00BE2E21" w:rsidRDefault="009415D0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Art. 16</w:t>
      </w:r>
      <w:r w:rsidR="00AF10B4" w:rsidRPr="00BE2E21">
        <w:rPr>
          <w:rFonts w:cs="Times New Roman"/>
          <w:i/>
          <w:szCs w:val="24"/>
        </w:rPr>
        <w:t>. Os casos omissos serão resolvidos pelo Conselho Superior da Defensoria Pública do Estado do Pará</w:t>
      </w:r>
      <w:r w:rsidR="00BE2E21">
        <w:rPr>
          <w:rFonts w:cs="Times New Roman"/>
          <w:szCs w:val="24"/>
        </w:rPr>
        <w:t>”</w:t>
      </w:r>
      <w:r w:rsidR="00AF10B4" w:rsidRPr="00BE2E21">
        <w:rPr>
          <w:rFonts w:cs="Times New Roman"/>
          <w:i/>
          <w:szCs w:val="24"/>
        </w:rPr>
        <w:t xml:space="preserve">. </w:t>
      </w:r>
    </w:p>
    <w:p w:rsidR="005B4B64" w:rsidRDefault="005B4B6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AF10B4" w:rsidRPr="00AF10B4" w:rsidRDefault="00BE2E21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E2E21">
        <w:rPr>
          <w:rFonts w:cs="Times New Roman"/>
          <w:b/>
          <w:szCs w:val="24"/>
        </w:rPr>
        <w:t>Art. 2º</w:t>
      </w:r>
      <w:r w:rsidR="00AF10B4" w:rsidRPr="00AF10B4">
        <w:rPr>
          <w:rFonts w:cs="Times New Roman"/>
          <w:szCs w:val="24"/>
        </w:rPr>
        <w:t xml:space="preserve"> O</w:t>
      </w:r>
      <w:r w:rsidR="006242F6">
        <w:rPr>
          <w:rFonts w:cs="Times New Roman"/>
          <w:szCs w:val="24"/>
        </w:rPr>
        <w:t xml:space="preserve"> caput do A</w:t>
      </w:r>
      <w:r w:rsidR="00AF10B4" w:rsidRPr="00AF10B4">
        <w:rPr>
          <w:rFonts w:cs="Times New Roman"/>
          <w:szCs w:val="24"/>
        </w:rPr>
        <w:t xml:space="preserve">rt. 71 do Regimento Interno da Defensoria Pública passa a ter a seguinte redação: </w:t>
      </w:r>
    </w:p>
    <w:p w:rsidR="005B4B64" w:rsidRDefault="005B4B6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AF10B4" w:rsidRPr="006242F6" w:rsidRDefault="006242F6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lastRenderedPageBreak/>
        <w:t>"</w:t>
      </w:r>
      <w:r w:rsidRPr="006242F6">
        <w:rPr>
          <w:rFonts w:cs="Times New Roman"/>
          <w:i/>
          <w:szCs w:val="24"/>
        </w:rPr>
        <w:t>Art. 71</w:t>
      </w:r>
      <w:r w:rsidR="00AF10B4" w:rsidRPr="006242F6">
        <w:rPr>
          <w:rFonts w:cs="Times New Roman"/>
          <w:i/>
          <w:szCs w:val="24"/>
        </w:rPr>
        <w:t>. O Núcleo de Defesa do Consumidor (NUDECON) será coordenado por um Defensor Público designado pelo Defensor Público Geral, competindo-lhe:</w:t>
      </w:r>
      <w:r>
        <w:rPr>
          <w:rFonts w:cs="Times New Roman"/>
          <w:i/>
          <w:szCs w:val="24"/>
        </w:rPr>
        <w:t>”.</w:t>
      </w:r>
    </w:p>
    <w:p w:rsidR="005B4B64" w:rsidRDefault="005B4B6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AF10B4" w:rsidRPr="00AF10B4" w:rsidRDefault="00BE2E21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Art. 3º</w:t>
      </w:r>
      <w:r w:rsidR="006242F6">
        <w:rPr>
          <w:rFonts w:cs="Times New Roman"/>
          <w:szCs w:val="24"/>
        </w:rPr>
        <w:t xml:space="preserve"> O Art. 67, V</w:t>
      </w:r>
      <w:r w:rsidR="00AF10B4" w:rsidRPr="00AF10B4">
        <w:rPr>
          <w:rFonts w:cs="Times New Roman"/>
          <w:szCs w:val="24"/>
        </w:rPr>
        <w:t xml:space="preserve">, do Regimento Interno da Defensoria Pública passa a ter a seguinte redação: </w:t>
      </w:r>
    </w:p>
    <w:p w:rsidR="005B4B64" w:rsidRDefault="005B4B6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AF10B4" w:rsidRPr="00BE2E21" w:rsidRDefault="00AF10B4" w:rsidP="00AF10B4">
      <w:pPr>
        <w:pStyle w:val="western"/>
        <w:spacing w:before="0" w:after="0" w:line="240" w:lineRule="auto"/>
        <w:jc w:val="both"/>
        <w:rPr>
          <w:rFonts w:cs="Times New Roman"/>
          <w:i/>
          <w:szCs w:val="24"/>
        </w:rPr>
      </w:pPr>
      <w:r w:rsidRPr="00AF10B4">
        <w:rPr>
          <w:rFonts w:cs="Times New Roman"/>
          <w:szCs w:val="24"/>
        </w:rPr>
        <w:t>"</w:t>
      </w:r>
      <w:r w:rsidRPr="00BE2E21">
        <w:rPr>
          <w:rFonts w:cs="Times New Roman"/>
          <w:i/>
          <w:szCs w:val="24"/>
        </w:rPr>
        <w:t xml:space="preserve">Art. 67. ( ... ) </w:t>
      </w:r>
    </w:p>
    <w:p w:rsidR="00AF10B4" w:rsidRPr="00AF10B4" w:rsidRDefault="006242F6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i/>
          <w:szCs w:val="24"/>
        </w:rPr>
        <w:t>V</w:t>
      </w:r>
      <w:r w:rsidR="00AF10B4" w:rsidRPr="00BE2E21">
        <w:rPr>
          <w:rFonts w:cs="Times New Roman"/>
          <w:i/>
          <w:szCs w:val="24"/>
        </w:rPr>
        <w:t xml:space="preserve"> - Núcleo de Defesa do Consumidor - NUDECON;</w:t>
      </w:r>
      <w:r>
        <w:rPr>
          <w:rFonts w:cs="Times New Roman"/>
          <w:szCs w:val="24"/>
        </w:rPr>
        <w:t>".</w:t>
      </w:r>
    </w:p>
    <w:p w:rsidR="005B4B64" w:rsidRDefault="005B4B6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AF10B4" w:rsidRPr="00AF10B4" w:rsidRDefault="00BE2E21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BE2E21">
        <w:rPr>
          <w:rFonts w:cs="Times New Roman"/>
          <w:b/>
          <w:szCs w:val="24"/>
        </w:rPr>
        <w:t>Art. 4º</w:t>
      </w:r>
      <w:r w:rsidR="00AF10B4" w:rsidRPr="00AF10B4">
        <w:rPr>
          <w:rFonts w:cs="Times New Roman"/>
          <w:szCs w:val="24"/>
        </w:rPr>
        <w:t xml:space="preserve"> Esta resolução entra em vigor na data de sua publicação. </w:t>
      </w:r>
    </w:p>
    <w:p w:rsidR="005B4B64" w:rsidRDefault="005B4B6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AF10B4" w:rsidRPr="00AF10B4" w:rsidRDefault="00AF10B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AF10B4">
        <w:rPr>
          <w:rFonts w:cs="Times New Roman"/>
          <w:szCs w:val="24"/>
        </w:rPr>
        <w:t xml:space="preserve">Sala de reuniões do Conselho Superior da Defensoria Pública do Estado, aos </w:t>
      </w:r>
      <w:r w:rsidR="005B4B64">
        <w:rPr>
          <w:rFonts w:cs="Times New Roman"/>
          <w:szCs w:val="24"/>
        </w:rPr>
        <w:t>dezenove dias</w:t>
      </w:r>
      <w:r w:rsidRPr="00AF10B4">
        <w:rPr>
          <w:rFonts w:cs="Times New Roman"/>
          <w:szCs w:val="24"/>
        </w:rPr>
        <w:t xml:space="preserve"> do mês de </w:t>
      </w:r>
      <w:r w:rsidR="005B4B64">
        <w:rPr>
          <w:rFonts w:cs="Times New Roman"/>
          <w:szCs w:val="24"/>
        </w:rPr>
        <w:t>março do ano de dois mil e dezoito</w:t>
      </w:r>
      <w:r w:rsidRPr="00AF10B4">
        <w:rPr>
          <w:rFonts w:cs="Times New Roman"/>
          <w:szCs w:val="24"/>
        </w:rPr>
        <w:t xml:space="preserve">. </w:t>
      </w:r>
    </w:p>
    <w:p w:rsidR="005B4B64" w:rsidRDefault="005B4B64" w:rsidP="00AF10B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5B4B64" w:rsidRPr="005B4B64" w:rsidRDefault="005B4B64" w:rsidP="005B4B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64">
        <w:rPr>
          <w:rFonts w:ascii="Times New Roman" w:hAnsi="Times New Roman" w:cs="Times New Roman"/>
          <w:color w:val="000000"/>
          <w:sz w:val="24"/>
          <w:szCs w:val="24"/>
        </w:rPr>
        <w:t>VLADIMIR AUGUSTO DE CARVALHO LOBO E AVELINO KOENIG</w:t>
      </w:r>
    </w:p>
    <w:p w:rsidR="005B4B64" w:rsidRPr="005B4B64" w:rsidRDefault="005B4B64" w:rsidP="005B4B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64">
        <w:rPr>
          <w:rFonts w:ascii="Times New Roman" w:hAnsi="Times New Roman" w:cs="Times New Roman"/>
          <w:color w:val="000000"/>
          <w:sz w:val="24"/>
          <w:szCs w:val="24"/>
        </w:rPr>
        <w:t>Presidente do Conselho Superior, em exercício</w:t>
      </w:r>
    </w:p>
    <w:p w:rsidR="005B4B64" w:rsidRPr="005B4B64" w:rsidRDefault="005B4B64" w:rsidP="005B4B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64">
        <w:rPr>
          <w:rFonts w:ascii="Times New Roman" w:hAnsi="Times New Roman" w:cs="Times New Roman"/>
          <w:color w:val="000000"/>
          <w:sz w:val="24"/>
          <w:szCs w:val="24"/>
        </w:rPr>
        <w:t>Subdefensor Público Geral</w:t>
      </w:r>
    </w:p>
    <w:p w:rsidR="005B4B64" w:rsidRPr="005B4B64" w:rsidRDefault="005B4B64" w:rsidP="005B4B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64">
        <w:rPr>
          <w:rFonts w:ascii="Times New Roman" w:hAnsi="Times New Roman" w:cs="Times New Roman"/>
          <w:color w:val="000000"/>
          <w:sz w:val="24"/>
          <w:szCs w:val="24"/>
        </w:rPr>
        <w:t>Membro Nato</w:t>
      </w:r>
    </w:p>
    <w:p w:rsidR="005B4B64" w:rsidRPr="005B4B64" w:rsidRDefault="005B4B64" w:rsidP="005B4B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B64" w:rsidRPr="005B4B64" w:rsidRDefault="005B4B64" w:rsidP="005B4B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B64" w:rsidRPr="005B4B64" w:rsidRDefault="005B4B64" w:rsidP="005B4B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64">
        <w:rPr>
          <w:rFonts w:ascii="Times New Roman" w:hAnsi="Times New Roman" w:cs="Times New Roman"/>
          <w:color w:val="000000"/>
          <w:sz w:val="24"/>
          <w:szCs w:val="24"/>
        </w:rPr>
        <w:t>ANTÔNIO CARLOS DE ANDRADE MONTEIRO</w:t>
      </w:r>
    </w:p>
    <w:p w:rsidR="005B4B64" w:rsidRPr="005B4B64" w:rsidRDefault="005B4B64" w:rsidP="005B4B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64">
        <w:rPr>
          <w:rFonts w:ascii="Times New Roman" w:hAnsi="Times New Roman" w:cs="Times New Roman"/>
          <w:color w:val="000000"/>
          <w:sz w:val="24"/>
          <w:szCs w:val="24"/>
        </w:rPr>
        <w:t>Corregedor Geral</w:t>
      </w:r>
    </w:p>
    <w:p w:rsidR="005B4B64" w:rsidRPr="005B4B64" w:rsidRDefault="005B4B64" w:rsidP="005B4B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64">
        <w:rPr>
          <w:rFonts w:ascii="Times New Roman" w:hAnsi="Times New Roman" w:cs="Times New Roman"/>
          <w:color w:val="000000"/>
          <w:sz w:val="24"/>
          <w:szCs w:val="24"/>
        </w:rPr>
        <w:t>Membro Nato</w:t>
      </w: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5B4B64">
        <w:rPr>
          <w:rFonts w:cs="Times New Roman"/>
          <w:szCs w:val="24"/>
        </w:rPr>
        <w:t>LÉA CRISTINA BAPTISTA DE SIQUEIRA DE VASCONCELOS SERRA</w:t>
      </w: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5B4B64">
        <w:rPr>
          <w:rFonts w:cs="Times New Roman"/>
          <w:szCs w:val="24"/>
        </w:rPr>
        <w:t>Membro Titular</w:t>
      </w: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5B4B64">
        <w:rPr>
          <w:rFonts w:cs="Times New Roman"/>
          <w:szCs w:val="24"/>
        </w:rPr>
        <w:t>ARTHUR CORRÊA DA SILVA NETO</w:t>
      </w: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5B4B64">
        <w:rPr>
          <w:rFonts w:cs="Times New Roman"/>
          <w:szCs w:val="24"/>
        </w:rPr>
        <w:t>Membro Titular</w:t>
      </w: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5B4B64">
        <w:rPr>
          <w:rFonts w:cs="Times New Roman"/>
          <w:szCs w:val="24"/>
        </w:rPr>
        <w:t>MARCO AURÉLIO VELLOZO GUTERRES</w:t>
      </w: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5B4B64">
        <w:rPr>
          <w:rFonts w:cs="Times New Roman"/>
          <w:szCs w:val="24"/>
        </w:rPr>
        <w:t>Membro Titular</w:t>
      </w: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p w:rsidR="005B4B64" w:rsidRPr="005B4B64" w:rsidRDefault="006242F6" w:rsidP="005B4B6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THIAGO VASCONCELOS MOURA</w:t>
      </w: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  <w:r w:rsidRPr="005B4B64">
        <w:rPr>
          <w:rFonts w:cs="Times New Roman"/>
          <w:szCs w:val="24"/>
        </w:rPr>
        <w:t>Membro Titular</w:t>
      </w: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bCs/>
          <w:szCs w:val="24"/>
        </w:rPr>
      </w:pP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bCs/>
          <w:szCs w:val="24"/>
        </w:rPr>
      </w:pP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bCs/>
          <w:szCs w:val="24"/>
        </w:rPr>
      </w:pPr>
      <w:r w:rsidRPr="005B4B64">
        <w:rPr>
          <w:rFonts w:cs="Times New Roman"/>
          <w:bCs/>
          <w:szCs w:val="24"/>
        </w:rPr>
        <w:t>WALTER AUGUSTO BARRETO TEIXEIRA</w:t>
      </w:r>
    </w:p>
    <w:p w:rsidR="005B4B64" w:rsidRPr="005B4B64" w:rsidRDefault="005B4B64" w:rsidP="005B4B64">
      <w:pPr>
        <w:pStyle w:val="western"/>
        <w:spacing w:before="0" w:after="0" w:line="240" w:lineRule="auto"/>
        <w:jc w:val="both"/>
        <w:rPr>
          <w:rFonts w:cs="Times New Roman"/>
          <w:bCs/>
          <w:szCs w:val="24"/>
        </w:rPr>
      </w:pPr>
      <w:r w:rsidRPr="005B4B64">
        <w:rPr>
          <w:rFonts w:cs="Times New Roman"/>
          <w:bCs/>
          <w:szCs w:val="24"/>
        </w:rPr>
        <w:t>Membro Titular</w:t>
      </w:r>
    </w:p>
    <w:p w:rsidR="003378E7" w:rsidRPr="005B4B64" w:rsidRDefault="003378E7" w:rsidP="005B4B64">
      <w:pPr>
        <w:pStyle w:val="western"/>
        <w:spacing w:before="0" w:after="0" w:line="240" w:lineRule="auto"/>
        <w:jc w:val="both"/>
        <w:rPr>
          <w:rFonts w:cs="Times New Roman"/>
          <w:szCs w:val="24"/>
        </w:rPr>
      </w:pPr>
    </w:p>
    <w:sectPr w:rsidR="003378E7" w:rsidRPr="005B4B64" w:rsidSect="006242F6">
      <w:headerReference w:type="default" r:id="rId7"/>
      <w:pgSz w:w="11906" w:h="16838"/>
      <w:pgMar w:top="1134" w:right="1474" w:bottom="1021" w:left="1701" w:header="56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D1" w:rsidRDefault="000B177D">
      <w:pPr>
        <w:spacing w:after="0" w:line="240" w:lineRule="auto"/>
      </w:pPr>
      <w:r>
        <w:separator/>
      </w:r>
    </w:p>
  </w:endnote>
  <w:endnote w:type="continuationSeparator" w:id="0">
    <w:p w:rsidR="00CE32D1" w:rsidRDefault="000B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D1" w:rsidRDefault="000B177D">
      <w:pPr>
        <w:spacing w:after="0" w:line="240" w:lineRule="auto"/>
      </w:pPr>
      <w:r>
        <w:separator/>
      </w:r>
    </w:p>
  </w:footnote>
  <w:footnote w:type="continuationSeparator" w:id="0">
    <w:p w:rsidR="00CE32D1" w:rsidRDefault="000B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21" w:rsidRDefault="00D629C8" w:rsidP="002B3821">
    <w:pPr>
      <w:spacing w:after="0" w:line="240" w:lineRule="auto"/>
      <w:rPr>
        <w:b/>
        <w:sz w:val="32"/>
        <w:szCs w:val="32"/>
        <w:u w:val="single"/>
      </w:rPr>
    </w:pPr>
    <w:r>
      <w:tab/>
      <w:t xml:space="preserve">                            </w:t>
    </w:r>
    <w:r>
      <w:rPr>
        <w:noProof/>
      </w:rPr>
      <w:t xml:space="preserve">                             </w:t>
    </w:r>
    <w:r w:rsidR="002B3821">
      <w:rPr>
        <w:noProof/>
      </w:rPr>
      <w:t xml:space="preserve">       </w:t>
    </w:r>
    <w:r w:rsidR="000B177D">
      <w:rPr>
        <w:noProof/>
      </w:rPr>
      <w:drawing>
        <wp:inline distT="0" distB="0" distL="0" distR="0" wp14:anchorId="5A52ADD7" wp14:editId="30E3EB8C">
          <wp:extent cx="782320" cy="687705"/>
          <wp:effectExtent l="0" t="0" r="0" b="0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378E7" w:rsidRPr="0085016B" w:rsidRDefault="000B177D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5016B">
      <w:rPr>
        <w:rFonts w:ascii="Times New Roman" w:hAnsi="Times New Roman" w:cs="Times New Roman"/>
        <w:b/>
        <w:bCs/>
      </w:rPr>
      <w:t>ESTADO DO PARÁ</w:t>
    </w:r>
  </w:p>
  <w:p w:rsidR="003378E7" w:rsidRPr="0085016B" w:rsidRDefault="000B177D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5016B">
      <w:rPr>
        <w:rFonts w:ascii="Times New Roman" w:hAnsi="Times New Roman" w:cs="Times New Roman"/>
        <w:b/>
        <w:bCs/>
      </w:rPr>
      <w:t>DEFENSORIA PÚBLICA</w:t>
    </w:r>
  </w:p>
  <w:p w:rsidR="003378E7" w:rsidRPr="0085016B" w:rsidRDefault="000B177D">
    <w:pPr>
      <w:pStyle w:val="Ttulo6"/>
      <w:spacing w:before="0" w:after="0" w:line="240" w:lineRule="auto"/>
      <w:jc w:val="center"/>
      <w:rPr>
        <w:rFonts w:ascii="Times New Roman" w:hAnsi="Times New Roman" w:cs="Times New Roman"/>
      </w:rPr>
    </w:pPr>
    <w:r w:rsidRPr="0085016B">
      <w:rPr>
        <w:rFonts w:ascii="Times New Roman" w:hAnsi="Times New Roman" w:cs="Times New Roman"/>
        <w:b/>
        <w:bCs/>
        <w:sz w:val="22"/>
        <w:szCs w:val="22"/>
      </w:rPr>
      <w:t>CONSELHO SUPERIOR</w:t>
    </w:r>
  </w:p>
  <w:p w:rsidR="003378E7" w:rsidRPr="00924041" w:rsidRDefault="003378E7">
    <w:pPr>
      <w:pStyle w:val="Ttulo6"/>
      <w:spacing w:before="0" w:after="0" w:line="240" w:lineRule="auto"/>
      <w:jc w:val="center"/>
      <w:rPr>
        <w:rFonts w:ascii="Times New Roman" w:hAnsi="Times New Roman" w:cs="Times New Roman"/>
        <w:b/>
        <w:bCs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7"/>
    <w:rsid w:val="000B177D"/>
    <w:rsid w:val="0010081E"/>
    <w:rsid w:val="002B3821"/>
    <w:rsid w:val="003378E7"/>
    <w:rsid w:val="003521CE"/>
    <w:rsid w:val="005B4B64"/>
    <w:rsid w:val="00610930"/>
    <w:rsid w:val="006242F6"/>
    <w:rsid w:val="007B68D7"/>
    <w:rsid w:val="0085016B"/>
    <w:rsid w:val="0088169F"/>
    <w:rsid w:val="008D7B43"/>
    <w:rsid w:val="00924041"/>
    <w:rsid w:val="009415D0"/>
    <w:rsid w:val="00952F04"/>
    <w:rsid w:val="00AF10B4"/>
    <w:rsid w:val="00BE2E21"/>
    <w:rsid w:val="00C85F4C"/>
    <w:rsid w:val="00CB1A48"/>
    <w:rsid w:val="00CE32D1"/>
    <w:rsid w:val="00D629C8"/>
    <w:rsid w:val="00E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B3A5120-E4C1-4D73-B25A-A17B0F0D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6">
    <w:name w:val="heading 6"/>
    <w:basedOn w:val="Ttulododocumento"/>
    <w:pPr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1B1D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1B1DF6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bealhoChar">
    <w:name w:val="Cabeçalho Char"/>
    <w:qFormat/>
    <w:rPr>
      <w:sz w:val="24"/>
    </w:rPr>
  </w:style>
  <w:style w:type="character" w:customStyle="1" w:styleId="AssuntodocomentrioChar">
    <w:name w:val="Assunto do comentário Char"/>
    <w:qFormat/>
    <w:rPr>
      <w:b/>
    </w:rPr>
  </w:style>
  <w:style w:type="character" w:customStyle="1" w:styleId="TextodecomentrioChar">
    <w:name w:val="Texto de comentário Char"/>
    <w:qFormat/>
  </w:style>
  <w:style w:type="character" w:customStyle="1" w:styleId="Refdecomentrio1">
    <w:name w:val="Ref. de comentário1"/>
    <w:qFormat/>
    <w:rPr>
      <w:sz w:val="16"/>
    </w:rPr>
  </w:style>
  <w:style w:type="character" w:customStyle="1" w:styleId="RecuodecorpodetextoChar">
    <w:name w:val="Recuo de corpo de texto Char"/>
    <w:qFormat/>
    <w:rPr>
      <w:sz w:val="24"/>
    </w:rPr>
  </w:style>
  <w:style w:type="character" w:customStyle="1" w:styleId="Recuodecorpodetexto2Char">
    <w:name w:val="Recuo de corpo de texto 2 Char"/>
    <w:qFormat/>
    <w:rPr>
      <w:sz w:val="24"/>
    </w:rPr>
  </w:style>
  <w:style w:type="character" w:customStyle="1" w:styleId="apple-converted-space">
    <w:name w:val="apple-converted-space"/>
    <w:qFormat/>
  </w:style>
  <w:style w:type="character" w:customStyle="1" w:styleId="CorpodetextoChar">
    <w:name w:val="Corpo de texto Char"/>
    <w:qFormat/>
    <w:rPr>
      <w:rFonts w:ascii="Verdana" w:eastAsia="Verdana" w:hAnsi="Verdana"/>
      <w:sz w:val="22"/>
    </w:rPr>
  </w:style>
  <w:style w:type="character" w:customStyle="1" w:styleId="yiv620471054apple-converted-space">
    <w:name w:val="yiv620471054apple-converted-space"/>
    <w:qFormat/>
  </w:style>
  <w:style w:type="character" w:customStyle="1" w:styleId="Ttulo6Char">
    <w:name w:val="Título 6 Char"/>
    <w:qFormat/>
    <w:rPr>
      <w:rFonts w:eastAsia="Tahoma"/>
      <w:b/>
      <w:sz w:val="32"/>
    </w:rPr>
  </w:style>
  <w:style w:type="character" w:customStyle="1" w:styleId="Ttulo7Char">
    <w:name w:val="Título 7 Char"/>
    <w:qFormat/>
    <w:rPr>
      <w:sz w:val="24"/>
    </w:rPr>
  </w:style>
  <w:style w:type="character" w:customStyle="1" w:styleId="TextodebaloChar">
    <w:name w:val="Texto de balão Char"/>
    <w:qFormat/>
    <w:rPr>
      <w:rFonts w:ascii="Tahoma" w:eastAsia="Tahoma" w:hAnsi="Tahoma"/>
      <w:sz w:val="16"/>
    </w:rPr>
  </w:style>
  <w:style w:type="character" w:customStyle="1" w:styleId="Ttulo2Char">
    <w:name w:val="Título 2 Char"/>
    <w:qFormat/>
    <w:rPr>
      <w:rFonts w:ascii="Cambria" w:eastAsia="Times New Roman" w:hAnsi="Cambria"/>
      <w:b/>
      <w:i/>
      <w:sz w:val="28"/>
    </w:rPr>
  </w:style>
  <w:style w:type="character" w:customStyle="1" w:styleId="Fontepargpadro1">
    <w:name w:val="Fonte parág. padrão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2">
    <w:name w:val="WW8Num7z2"/>
    <w:qFormat/>
    <w:rPr>
      <w:rFonts w:ascii="Wingdings" w:eastAsia="Wingdings" w:hAnsi="Wingdings"/>
    </w:rPr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7z0">
    <w:name w:val="WW8Num7z0"/>
    <w:qFormat/>
    <w:rPr>
      <w:rFonts w:ascii="Symbol" w:eastAsia="Symbol" w:hAnsi="Symbo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/>
      <w:color w:val="00000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456A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1B1DF6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</w:style>
  <w:style w:type="paragraph" w:styleId="Cabealho">
    <w:name w:val="header"/>
    <w:basedOn w:val="Normal"/>
  </w:style>
  <w:style w:type="paragraph" w:styleId="Assuntodocomentrio">
    <w:name w:val="annotation subject"/>
    <w:qFormat/>
    <w:pPr>
      <w:suppressAutoHyphens/>
    </w:pPr>
    <w:rPr>
      <w:rFonts w:ascii="Times New Roman" w:eastAsia="Times New Roman" w:hAnsi="Times New Roman"/>
      <w:b/>
      <w:color w:val="000000"/>
      <w:lang w:eastAsia="ar-SA"/>
    </w:rPr>
  </w:style>
  <w:style w:type="paragraph" w:customStyle="1" w:styleId="Textodecomentrio1">
    <w:name w:val="Texto de comentário1"/>
    <w:basedOn w:val="Normal"/>
    <w:qFormat/>
    <w:pPr>
      <w:suppressAutoHyphens/>
    </w:pPr>
    <w:rPr>
      <w:rFonts w:ascii="Times New Roman" w:eastAsia="Times New Roman" w:hAnsi="Times New Roman"/>
      <w:color w:val="000000"/>
      <w:sz w:val="20"/>
      <w:lang w:eastAsia="ar-SA"/>
    </w:rPr>
  </w:style>
  <w:style w:type="paragraph" w:customStyle="1" w:styleId="Estilo">
    <w:name w:val="Estilo"/>
    <w:qFormat/>
    <w:pPr>
      <w:widowControl w:val="0"/>
      <w:suppressAutoHyphens/>
    </w:pPr>
    <w:rPr>
      <w:rFonts w:ascii="Arial" w:eastAsia="Arial" w:hAnsi="Arial" w:cs="Liberation Serif"/>
      <w:color w:val="000000"/>
      <w:sz w:val="24"/>
      <w:szCs w:val="24"/>
      <w:lang w:eastAsia="ar-SA"/>
    </w:rPr>
  </w:style>
  <w:style w:type="paragraph" w:customStyle="1" w:styleId="Recuodecorpodetexto22">
    <w:name w:val="Recuo de corpo de texto 22"/>
    <w:basedOn w:val="Normal"/>
    <w:qFormat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0"/>
      <w:sz w:val="20"/>
      <w:lang w:eastAsia="ar-SA"/>
    </w:rPr>
  </w:style>
  <w:style w:type="paragraph" w:styleId="Corpodetexto2">
    <w:name w:val="Body Text 2"/>
    <w:basedOn w:val="Normal"/>
    <w:qFormat/>
    <w:pPr>
      <w:suppressAutoHyphens/>
      <w:ind w:firstLine="1701"/>
      <w:jc w:val="both"/>
    </w:pPr>
    <w:rPr>
      <w:rFonts w:ascii="Bookman Old Style" w:eastAsia="Bookman Old Style" w:hAnsi="Bookman Old Style"/>
      <w:color w:val="000000"/>
      <w:sz w:val="28"/>
      <w:lang w:eastAsia="ar-SA"/>
    </w:rPr>
  </w:style>
  <w:style w:type="paragraph" w:customStyle="1" w:styleId="artigo">
    <w:name w:val="artigo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estilo1">
    <w:name w:val="estilo1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estilo10">
    <w:name w:val="estilo10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Recuodecorpodetexto21">
    <w:name w:val="Recuo de corpo de texto 21"/>
    <w:basedOn w:val="Normal"/>
    <w:qFormat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Default">
    <w:name w:val="Default"/>
    <w:qFormat/>
    <w:pPr>
      <w:suppressAutoHyphens/>
    </w:pPr>
    <w:rPr>
      <w:rFonts w:ascii="Georgia" w:eastAsia="Georgia" w:hAnsi="Georgia" w:cs="Liberation Serif"/>
      <w:color w:val="000000"/>
      <w:sz w:val="24"/>
      <w:szCs w:val="24"/>
      <w:lang w:eastAsia="ar-SA"/>
    </w:rPr>
  </w:style>
  <w:style w:type="paragraph" w:customStyle="1" w:styleId="yiv620471054msonormal">
    <w:name w:val="yiv620471054msonormal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yiv868846938msonormal">
    <w:name w:val="yiv868846938msonormal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xtodebalo">
    <w:name w:val="Balloon Text"/>
    <w:basedOn w:val="Normal"/>
    <w:qFormat/>
    <w:pPr>
      <w:suppressAutoHyphens/>
    </w:pPr>
    <w:rPr>
      <w:rFonts w:ascii="Tahoma" w:eastAsia="Tahoma" w:hAnsi="Tahoma"/>
      <w:color w:val="000000"/>
      <w:sz w:val="16"/>
      <w:lang w:eastAsia="ar-SA"/>
    </w:rPr>
  </w:style>
  <w:style w:type="paragraph" w:customStyle="1" w:styleId="msonormalcxsplast">
    <w:name w:val="msonormalcxsplast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rFonts w:ascii="Calibri" w:eastAsia="Calibri" w:hAnsi="Calibri"/>
      <w:color w:val="000000"/>
      <w:lang w:eastAsia="ar-SA"/>
    </w:rPr>
  </w:style>
  <w:style w:type="paragraph" w:customStyle="1" w:styleId="msonormalcxspmiddle">
    <w:name w:val="msonormalcxspmiddle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western">
    <w:name w:val="western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WW-Legenda">
    <w:name w:val="WW-Legenda"/>
    <w:basedOn w:val="Normal"/>
    <w:qFormat/>
    <w:pPr>
      <w:widowControl w:val="0"/>
      <w:suppressAutoHyphens/>
      <w:jc w:val="both"/>
    </w:pPr>
    <w:rPr>
      <w:rFonts w:ascii="Times New Roman" w:eastAsia="Tahoma" w:hAnsi="Times New Roman"/>
      <w:b/>
      <w:color w:val="000000"/>
      <w:sz w:val="24"/>
      <w:lang w:eastAsia="ar-SA"/>
    </w:rPr>
  </w:style>
  <w:style w:type="paragraph" w:customStyle="1" w:styleId="Ttulo1">
    <w:name w:val="Título1"/>
    <w:basedOn w:val="Normal"/>
    <w:qFormat/>
    <w:pPr>
      <w:keepNext/>
      <w:suppressAutoHyphens/>
      <w:spacing w:before="240" w:after="120"/>
    </w:pPr>
    <w:rPr>
      <w:rFonts w:ascii="Liberation Sans" w:eastAsia="Mangal" w:hAnsi="Liberation Sans"/>
      <w:color w:val="000000"/>
      <w:sz w:val="28"/>
      <w:lang w:eastAsia="ar-SA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Rodap">
    <w:name w:val="footer"/>
    <w:basedOn w:val="Normal"/>
    <w:link w:val="RodapChar"/>
    <w:uiPriority w:val="99"/>
    <w:unhideWhenUsed/>
    <w:rsid w:val="00850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6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DD8BB-B7E2-40A8-BC32-497BE788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1922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</Company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antonio.monteiro</dc:creator>
  <cp:lastModifiedBy>Pedro Queiroz</cp:lastModifiedBy>
  <cp:revision>9</cp:revision>
  <cp:lastPrinted>2018-12-03T20:06:00Z</cp:lastPrinted>
  <dcterms:created xsi:type="dcterms:W3CDTF">2018-12-04T18:32:00Z</dcterms:created>
  <dcterms:modified xsi:type="dcterms:W3CDTF">2018-12-06T19:30:00Z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